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61B" w:rsidRPr="0028159D" w:rsidRDefault="0058261B" w:rsidP="0058261B">
      <w:pPr>
        <w:shd w:val="clear" w:color="auto" w:fill="FFFFFF"/>
        <w:spacing w:before="100" w:beforeAutospacing="1" w:after="100" w:afterAutospacing="1" w:line="240" w:lineRule="auto"/>
        <w:outlineLvl w:val="0"/>
        <w:rPr>
          <w:rFonts w:ascii="Century Gothic" w:eastAsia="Times New Roman" w:hAnsi="Century Gothic" w:cs="Times New Roman"/>
          <w:noProof/>
          <w:color w:val="000A2F"/>
          <w:kern w:val="36"/>
          <w:sz w:val="32"/>
          <w:szCs w:val="32"/>
        </w:rPr>
      </w:pPr>
      <w:r w:rsidRPr="0028159D">
        <w:rPr>
          <w:rFonts w:ascii="Century Gothic" w:eastAsia="Times New Roman" w:hAnsi="Century Gothic" w:cs="Times New Roman"/>
          <w:noProof/>
          <w:color w:val="000A2F"/>
          <w:kern w:val="36"/>
          <w:sz w:val="32"/>
          <w:szCs w:val="32"/>
        </w:rPr>
        <w:t>Novel iPSC Platform to Study Host Pathogen Interaction</w:t>
      </w:r>
    </w:p>
    <w:p w:rsidR="0058261B" w:rsidRPr="0028159D" w:rsidRDefault="0058261B" w:rsidP="0058261B">
      <w:pPr>
        <w:pStyle w:val="Heading4"/>
        <w:shd w:val="clear" w:color="auto" w:fill="FFFFFF"/>
        <w:rPr>
          <w:rFonts w:ascii="Century Gothic" w:hAnsi="Century Gothic"/>
          <w:noProof/>
          <w:color w:val="000A2F"/>
        </w:rPr>
      </w:pPr>
      <w:r w:rsidRPr="0028159D">
        <w:rPr>
          <w:rFonts w:ascii="Century Gothic" w:hAnsi="Century Gothic"/>
          <w:noProof/>
          <w:color w:val="000A2F"/>
        </w:rPr>
        <w:t>iPSC technology helps scientists model liver-stage malaria in a dish</w:t>
      </w:r>
    </w:p>
    <w:p w:rsidR="0058261B" w:rsidRPr="0028159D" w:rsidRDefault="0058261B" w:rsidP="0058261B">
      <w:pPr>
        <w:pStyle w:val="NormalWeb"/>
        <w:shd w:val="clear" w:color="auto" w:fill="FFFFFF"/>
        <w:rPr>
          <w:rFonts w:ascii="Century Gothic" w:hAnsi="Century Gothic"/>
          <w:noProof/>
          <w:color w:val="000A2F"/>
        </w:rPr>
      </w:pPr>
      <w:r w:rsidRPr="0028159D">
        <w:rPr>
          <w:rFonts w:ascii="Century Gothic" w:hAnsi="Century Gothic"/>
          <w:noProof/>
          <w:color w:val="000A2F"/>
        </w:rPr>
        <w:t>Malaria is a parasitic disease which kills millions of lives worldwide. The life cycle of the parasite revolves between a mosquito vector and a human host. Malaria is transmitted when</w:t>
      </w:r>
      <w:r w:rsidRPr="0028159D">
        <w:rPr>
          <w:rStyle w:val="apple-converted-space"/>
          <w:rFonts w:ascii="Century Gothic" w:hAnsi="Century Gothic"/>
          <w:noProof/>
          <w:color w:val="000A2F"/>
        </w:rPr>
        <w:t> </w:t>
      </w:r>
      <w:r w:rsidRPr="0028159D">
        <w:rPr>
          <w:rStyle w:val="Emphasis"/>
          <w:rFonts w:ascii="Century Gothic" w:hAnsi="Century Gothic"/>
          <w:noProof/>
          <w:color w:val="000A2F"/>
        </w:rPr>
        <w:t>Anopheles</w:t>
      </w:r>
      <w:r w:rsidRPr="0028159D">
        <w:rPr>
          <w:rStyle w:val="apple-converted-space"/>
          <w:rFonts w:ascii="Century Gothic" w:hAnsi="Century Gothic"/>
          <w:i/>
          <w:iCs/>
          <w:noProof/>
          <w:color w:val="000A2F"/>
        </w:rPr>
        <w:t> </w:t>
      </w:r>
      <w:r w:rsidRPr="0028159D">
        <w:rPr>
          <w:rFonts w:ascii="Century Gothic" w:hAnsi="Century Gothic"/>
          <w:noProof/>
          <w:color w:val="000A2F"/>
        </w:rPr>
        <w:t>mosquitoes bite a human being and release hundreds of sporozoites into the bloodstream of the host. After entering into the bloodstream, parasites migrate to the liver, where they can either remain dormant or initiate an asexual multiplication cycle to produce thousands of merozoites. The newly formed merozoites attack red blood cells and further initiate the asexual replication cycle. Some of the merozoites differentiate into male and female gametocytes, which are the only parasite form that can be transmitted from humans to the mosquito vector.</w:t>
      </w:r>
    </w:p>
    <w:p w:rsidR="0058261B" w:rsidRPr="0028159D" w:rsidRDefault="0058261B" w:rsidP="0058261B">
      <w:pPr>
        <w:pStyle w:val="NormalWeb"/>
        <w:shd w:val="clear" w:color="auto" w:fill="FFFFFF"/>
        <w:rPr>
          <w:rFonts w:ascii="Century Gothic" w:hAnsi="Century Gothic"/>
          <w:noProof/>
          <w:color w:val="000A2F"/>
        </w:rPr>
      </w:pPr>
      <w:r w:rsidRPr="0028159D">
        <w:rPr>
          <w:rFonts w:ascii="Century Gothic" w:hAnsi="Century Gothic"/>
          <w:noProof/>
          <w:color w:val="000A2F"/>
        </w:rPr>
        <w:t>Recent drug development focus is to target the malaria parasite at the liver stages. This strategy could prevent the disease from flaring up. Recently, researchers at MIT have differentiated liver-like cells from induced pluripotent stem cells (iPSCs), which bio-mimic the mature human liver cells [1]. It has been already established that</w:t>
      </w:r>
      <w:r w:rsidRPr="0028159D">
        <w:rPr>
          <w:rStyle w:val="apple-converted-space"/>
          <w:rFonts w:ascii="Century Gothic" w:hAnsi="Century Gothic"/>
          <w:noProof/>
          <w:color w:val="000A2F"/>
        </w:rPr>
        <w:t> </w:t>
      </w:r>
      <w:hyperlink r:id="rId4" w:tooltip="iPSCs" w:history="1">
        <w:r w:rsidRPr="0028159D">
          <w:rPr>
            <w:rStyle w:val="Hyperlink"/>
            <w:rFonts w:ascii="Century Gothic" w:hAnsi="Century Gothic"/>
            <w:noProof/>
          </w:rPr>
          <w:t>iPSCs</w:t>
        </w:r>
      </w:hyperlink>
      <w:r w:rsidRPr="0028159D">
        <w:rPr>
          <w:rStyle w:val="apple-converted-space"/>
          <w:rFonts w:ascii="Century Gothic" w:hAnsi="Century Gothic"/>
          <w:noProof/>
          <w:color w:val="000A2F"/>
        </w:rPr>
        <w:t> </w:t>
      </w:r>
      <w:r w:rsidRPr="0028159D">
        <w:rPr>
          <w:rFonts w:ascii="Century Gothic" w:hAnsi="Century Gothic"/>
          <w:noProof/>
          <w:color w:val="000A2F"/>
        </w:rPr>
        <w:t>offer new opportunities for the treatment of many incurable diseases. This new discovery potentially offers a powerful tool to assess donor-specific drug responses, and such cells can facilitate the study of host genetics, host-pathogen interactions, and novel targets for antimalarial drug development.</w:t>
      </w:r>
    </w:p>
    <w:p w:rsidR="0058261B" w:rsidRPr="0028159D" w:rsidRDefault="0058261B" w:rsidP="0058261B">
      <w:pPr>
        <w:shd w:val="clear" w:color="auto" w:fill="FFFFFF"/>
        <w:rPr>
          <w:rFonts w:ascii="Century Gothic" w:hAnsi="Century Gothic"/>
          <w:noProof/>
          <w:color w:val="000A2F"/>
          <w:sz w:val="17"/>
          <w:szCs w:val="17"/>
        </w:rPr>
      </w:pPr>
      <w:r w:rsidRPr="0028159D">
        <w:rPr>
          <w:rFonts w:ascii="Century Gothic" w:hAnsi="Century Gothic"/>
          <w:noProof/>
          <w:color w:val="000A2F"/>
          <w:sz w:val="17"/>
          <w:szCs w:val="17"/>
        </w:rPr>
        <w:drawing>
          <wp:inline distT="0" distB="0" distL="0" distR="0">
            <wp:extent cx="2752725" cy="1828800"/>
            <wp:effectExtent l="19050" t="0" r="9525" b="0"/>
            <wp:docPr id="1" name="Picture 1" descr="iP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SC"/>
                    <pic:cNvPicPr>
                      <a:picLocks noChangeAspect="1" noChangeArrowheads="1"/>
                    </pic:cNvPicPr>
                  </pic:nvPicPr>
                  <pic:blipFill>
                    <a:blip r:embed="rId5"/>
                    <a:srcRect/>
                    <a:stretch>
                      <a:fillRect/>
                    </a:stretch>
                  </pic:blipFill>
                  <pic:spPr bwMode="auto">
                    <a:xfrm>
                      <a:off x="0" y="0"/>
                      <a:ext cx="2752725" cy="1828800"/>
                    </a:xfrm>
                    <a:prstGeom prst="rect">
                      <a:avLst/>
                    </a:prstGeom>
                    <a:noFill/>
                    <a:ln w="9525">
                      <a:noFill/>
                      <a:miter lim="800000"/>
                      <a:headEnd/>
                      <a:tailEnd/>
                    </a:ln>
                  </pic:spPr>
                </pic:pic>
              </a:graphicData>
            </a:graphic>
          </wp:inline>
        </w:drawing>
      </w:r>
    </w:p>
    <w:p w:rsidR="0058261B" w:rsidRPr="0028159D" w:rsidRDefault="0058261B" w:rsidP="0058261B">
      <w:pPr>
        <w:pStyle w:val="wp-caption-text"/>
        <w:shd w:val="clear" w:color="auto" w:fill="FFFFFF"/>
        <w:spacing w:line="480" w:lineRule="auto"/>
        <w:rPr>
          <w:rFonts w:ascii="Century Gothic" w:hAnsi="Century Gothic"/>
          <w:i/>
          <w:iCs/>
          <w:noProof/>
          <w:color w:val="757575"/>
          <w:sz w:val="17"/>
          <w:szCs w:val="17"/>
        </w:rPr>
      </w:pPr>
      <w:r w:rsidRPr="0028159D">
        <w:rPr>
          <w:rFonts w:ascii="Century Gothic" w:hAnsi="Century Gothic"/>
          <w:i/>
          <w:iCs/>
          <w:noProof/>
          <w:color w:val="757575"/>
          <w:sz w:val="17"/>
          <w:szCs w:val="17"/>
        </w:rPr>
        <w:t xml:space="preserve">Researchers have engineered malaria in a petridish using iPSCs. Image Credit: </w:t>
      </w:r>
    </w:p>
    <w:p w:rsidR="0058261B" w:rsidRPr="0028159D" w:rsidRDefault="0058261B" w:rsidP="0058261B">
      <w:pPr>
        <w:pStyle w:val="NormalWeb"/>
        <w:shd w:val="clear" w:color="auto" w:fill="FFFFFF"/>
        <w:rPr>
          <w:rFonts w:ascii="Century Gothic" w:hAnsi="Century Gothic"/>
          <w:noProof/>
          <w:color w:val="000A2F"/>
        </w:rPr>
      </w:pPr>
      <w:r w:rsidRPr="0028159D">
        <w:rPr>
          <w:rFonts w:ascii="Century Gothic" w:hAnsi="Century Gothic"/>
          <w:noProof/>
          <w:color w:val="000A2F"/>
        </w:rPr>
        <w:t>In one investigation, researchers established</w:t>
      </w:r>
      <w:r w:rsidRPr="0028159D">
        <w:rPr>
          <w:rStyle w:val="apple-converted-space"/>
          <w:rFonts w:ascii="Century Gothic" w:hAnsi="Century Gothic"/>
          <w:noProof/>
          <w:color w:val="000A2F"/>
        </w:rPr>
        <w:t> </w:t>
      </w:r>
      <w:r w:rsidRPr="0028159D">
        <w:rPr>
          <w:rStyle w:val="Emphasis"/>
          <w:rFonts w:ascii="Century Gothic" w:hAnsi="Century Gothic"/>
          <w:noProof/>
          <w:color w:val="000A2F"/>
        </w:rPr>
        <w:t>in vitro</w:t>
      </w:r>
      <w:r w:rsidRPr="0028159D">
        <w:rPr>
          <w:rStyle w:val="apple-converted-space"/>
          <w:rFonts w:ascii="Century Gothic" w:hAnsi="Century Gothic"/>
          <w:noProof/>
          <w:color w:val="000A2F"/>
        </w:rPr>
        <w:t> </w:t>
      </w:r>
      <w:r w:rsidRPr="0028159D">
        <w:rPr>
          <w:rFonts w:ascii="Century Gothic" w:hAnsi="Century Gothic"/>
          <w:noProof/>
          <w:color w:val="000A2F"/>
        </w:rPr>
        <w:t xml:space="preserve">liver-stage malaria infections in iPSC-derived hepatocyte-like cells (iHLCs) using Plasmodium sporozoites and found that cells did not have the same drug responses as adult liver cells. They found that the non-responsiveness towards drugs is due to the lack of drug-metabolism enzymes that are predominantly found in mature liver cells. They </w:t>
      </w:r>
      <w:r w:rsidRPr="0028159D">
        <w:rPr>
          <w:rFonts w:ascii="Century Gothic" w:hAnsi="Century Gothic"/>
          <w:noProof/>
          <w:color w:val="000A2F"/>
        </w:rPr>
        <w:lastRenderedPageBreak/>
        <w:t>further demonstrate that chemically matured iPSC-derived hepatocyte-like cells acquire sensitivity towards the drugs, highlighting the potential to use iHLCs for antimalarial drug testing.</w:t>
      </w:r>
    </w:p>
    <w:p w:rsidR="0058261B" w:rsidRPr="0028159D" w:rsidRDefault="0058261B" w:rsidP="0058261B">
      <w:pPr>
        <w:pStyle w:val="NormalWeb"/>
        <w:shd w:val="clear" w:color="auto" w:fill="FFFFFF"/>
        <w:rPr>
          <w:rFonts w:ascii="Century Gothic" w:hAnsi="Century Gothic"/>
          <w:noProof/>
          <w:color w:val="000A2F"/>
        </w:rPr>
      </w:pPr>
      <w:r w:rsidRPr="0028159D">
        <w:rPr>
          <w:rFonts w:ascii="Century Gothic" w:hAnsi="Century Gothic"/>
          <w:noProof/>
          <w:color w:val="000A2F"/>
        </w:rPr>
        <w:t>The team is now focusing on testing different existing and new malaria drugs using adult donor liver cells and then the iPSC-derived hepatocyte-like cells generated in this study. This novel study provides a tremendous opportunity to study disease in a dish, which would ultimately help scientists to screen drugs on patient-specific cells with varying genetic backgrounds, and discover the best treatment for each group.</w:t>
      </w:r>
    </w:p>
    <w:p w:rsidR="0058261B" w:rsidRPr="0028159D" w:rsidRDefault="0058261B" w:rsidP="0058261B">
      <w:pPr>
        <w:pStyle w:val="NormalWeb"/>
        <w:shd w:val="clear" w:color="auto" w:fill="FFFFFF"/>
        <w:rPr>
          <w:rFonts w:ascii="Century Gothic" w:hAnsi="Century Gothic"/>
          <w:noProof/>
          <w:color w:val="000A2F"/>
        </w:rPr>
      </w:pPr>
      <w:r w:rsidRPr="0028159D">
        <w:rPr>
          <w:rFonts w:ascii="Century Gothic" w:hAnsi="Century Gothic"/>
          <w:noProof/>
          <w:color w:val="000A2F"/>
        </w:rPr>
        <w:t>This project clearly showed the therapeutic potential of iPSCs. We at </w:t>
      </w:r>
      <w:hyperlink r:id="rId6" w:tooltip="HemaCare" w:history="1">
        <w:r w:rsidRPr="0028159D">
          <w:rPr>
            <w:rStyle w:val="Hyperlink"/>
            <w:rFonts w:ascii="Century Gothic" w:hAnsi="Century Gothic"/>
            <w:noProof/>
          </w:rPr>
          <w:t>HemaCare</w:t>
        </w:r>
      </w:hyperlink>
      <w:r w:rsidRPr="0028159D">
        <w:rPr>
          <w:rFonts w:ascii="Century Gothic" w:hAnsi="Century Gothic"/>
          <w:noProof/>
          <w:color w:val="000A2F"/>
        </w:rPr>
        <w:t> are proud to offer</w:t>
      </w:r>
      <w:r w:rsidRPr="0028159D">
        <w:rPr>
          <w:rStyle w:val="apple-converted-space"/>
          <w:rFonts w:ascii="Century Gothic" w:hAnsi="Century Gothic"/>
          <w:noProof/>
          <w:color w:val="000A2F"/>
        </w:rPr>
        <w:t> </w:t>
      </w:r>
      <w:hyperlink r:id="rId7" w:tooltip="stem cells" w:history="1">
        <w:r w:rsidRPr="0028159D">
          <w:rPr>
            <w:rStyle w:val="Hyperlink"/>
            <w:rFonts w:ascii="Century Gothic" w:hAnsi="Century Gothic"/>
            <w:noProof/>
          </w:rPr>
          <w:t>stem cells</w:t>
        </w:r>
      </w:hyperlink>
      <w:r w:rsidRPr="0028159D">
        <w:rPr>
          <w:rFonts w:ascii="Century Gothic" w:hAnsi="Century Gothic"/>
          <w:noProof/>
          <w:color w:val="000A2F"/>
        </w:rPr>
        <w:t> that could contribute to your life-saving research.</w:t>
      </w:r>
    </w:p>
    <w:p w:rsidR="0058261B" w:rsidRPr="0028159D" w:rsidRDefault="0058261B" w:rsidP="0058261B">
      <w:pPr>
        <w:pStyle w:val="NormalWeb"/>
        <w:shd w:val="clear" w:color="auto" w:fill="FFFFFF"/>
        <w:rPr>
          <w:rFonts w:ascii="Century Gothic" w:hAnsi="Century Gothic"/>
          <w:noProof/>
          <w:color w:val="000A2F"/>
        </w:rPr>
      </w:pPr>
      <w:r w:rsidRPr="0028159D">
        <w:rPr>
          <w:rFonts w:ascii="Century Gothic" w:hAnsi="Century Gothic"/>
          <w:noProof/>
          <w:color w:val="000A2F"/>
        </w:rPr>
        <w:t>Reference:</w:t>
      </w:r>
    </w:p>
    <w:p w:rsidR="0058261B" w:rsidRPr="0028159D" w:rsidRDefault="0058261B" w:rsidP="0058261B">
      <w:pPr>
        <w:pStyle w:val="NormalWeb"/>
        <w:shd w:val="clear" w:color="auto" w:fill="FFFFFF"/>
        <w:rPr>
          <w:rFonts w:ascii="Century Gothic" w:hAnsi="Century Gothic"/>
          <w:noProof/>
          <w:color w:val="000A2F"/>
        </w:rPr>
      </w:pPr>
      <w:r w:rsidRPr="0028159D">
        <w:rPr>
          <w:rFonts w:ascii="Century Gothic" w:hAnsi="Century Gothic"/>
          <w:noProof/>
          <w:color w:val="000A2F"/>
        </w:rPr>
        <w:t>[1.] Ng S et al., Human iPSC-Derived Hepatocyte-like Cells Support Plasmodium Liver-Stage Infection In Vitro. Stem Cell Reports 2015 Feb 4: S2213-6711.</w:t>
      </w:r>
    </w:p>
    <w:p w:rsidR="0058261B" w:rsidRPr="0028159D" w:rsidRDefault="0058261B" w:rsidP="0058261B">
      <w:pPr>
        <w:shd w:val="clear" w:color="auto" w:fill="FFFFFF"/>
        <w:spacing w:before="100" w:beforeAutospacing="1" w:after="100" w:afterAutospacing="1" w:line="240" w:lineRule="auto"/>
        <w:outlineLvl w:val="0"/>
        <w:rPr>
          <w:rFonts w:ascii="Century Gothic" w:eastAsia="Times New Roman" w:hAnsi="Century Gothic" w:cs="Times New Roman"/>
          <w:noProof/>
          <w:color w:val="000A2F"/>
          <w:kern w:val="36"/>
          <w:sz w:val="32"/>
          <w:szCs w:val="32"/>
        </w:rPr>
      </w:pPr>
      <w:r w:rsidRPr="0028159D">
        <w:rPr>
          <w:noProof/>
          <w:sz w:val="24"/>
          <w:szCs w:val="24"/>
        </w:rPr>
        <w:t>This entry was posted in</w:t>
      </w:r>
      <w:r w:rsidRPr="0028159D">
        <w:rPr>
          <w:rStyle w:val="apple-converted-space"/>
          <w:noProof/>
          <w:sz w:val="24"/>
          <w:szCs w:val="24"/>
        </w:rPr>
        <w:t> </w:t>
      </w:r>
      <w:hyperlink r:id="rId8" w:tooltip="Innovation" w:history="1">
        <w:r w:rsidRPr="0028159D">
          <w:rPr>
            <w:rStyle w:val="Hyperlink"/>
            <w:noProof/>
            <w:color w:val="757575"/>
            <w:sz w:val="24"/>
            <w:szCs w:val="24"/>
          </w:rPr>
          <w:t>Innovation</w:t>
        </w:r>
      </w:hyperlink>
      <w:r w:rsidRPr="0028159D">
        <w:rPr>
          <w:noProof/>
          <w:sz w:val="24"/>
          <w:szCs w:val="24"/>
        </w:rPr>
        <w:t>,</w:t>
      </w:r>
      <w:r w:rsidRPr="0028159D">
        <w:rPr>
          <w:rStyle w:val="apple-converted-space"/>
          <w:noProof/>
          <w:sz w:val="24"/>
          <w:szCs w:val="24"/>
        </w:rPr>
        <w:t> </w:t>
      </w:r>
      <w:hyperlink r:id="rId9" w:tooltip="stem cells" w:history="1">
        <w:r w:rsidRPr="0028159D">
          <w:rPr>
            <w:rStyle w:val="Hyperlink"/>
            <w:noProof/>
            <w:color w:val="757575"/>
            <w:sz w:val="24"/>
            <w:szCs w:val="24"/>
          </w:rPr>
          <w:t>stem cells</w:t>
        </w:r>
      </w:hyperlink>
      <w:r w:rsidRPr="0028159D">
        <w:rPr>
          <w:rStyle w:val="apple-converted-space"/>
          <w:noProof/>
          <w:sz w:val="24"/>
          <w:szCs w:val="24"/>
        </w:rPr>
        <w:t> </w:t>
      </w:r>
      <w:r w:rsidRPr="0028159D">
        <w:rPr>
          <w:noProof/>
          <w:sz w:val="24"/>
          <w:szCs w:val="24"/>
        </w:rPr>
        <w:t>and tagged</w:t>
      </w:r>
      <w:r w:rsidRPr="0028159D">
        <w:rPr>
          <w:rStyle w:val="apple-converted-space"/>
          <w:noProof/>
          <w:sz w:val="24"/>
          <w:szCs w:val="24"/>
        </w:rPr>
        <w:t> </w:t>
      </w:r>
      <w:hyperlink r:id="rId10" w:tooltip="cellular reprogramming" w:history="1">
        <w:r w:rsidRPr="0028159D">
          <w:rPr>
            <w:rStyle w:val="Hyperlink"/>
            <w:noProof/>
            <w:color w:val="757575"/>
            <w:sz w:val="24"/>
            <w:szCs w:val="24"/>
          </w:rPr>
          <w:t>cellular reprogramming</w:t>
        </w:r>
      </w:hyperlink>
      <w:r w:rsidRPr="0028159D">
        <w:rPr>
          <w:noProof/>
          <w:sz w:val="24"/>
          <w:szCs w:val="24"/>
        </w:rPr>
        <w:t>,</w:t>
      </w:r>
      <w:r w:rsidRPr="0028159D">
        <w:rPr>
          <w:rStyle w:val="apple-converted-space"/>
          <w:noProof/>
          <w:sz w:val="24"/>
          <w:szCs w:val="24"/>
        </w:rPr>
        <w:t> </w:t>
      </w:r>
      <w:hyperlink r:id="rId11" w:tooltip="disease-state cells" w:history="1">
        <w:r w:rsidRPr="0028159D">
          <w:rPr>
            <w:rStyle w:val="Hyperlink"/>
            <w:noProof/>
            <w:color w:val="757575"/>
            <w:sz w:val="24"/>
            <w:szCs w:val="24"/>
          </w:rPr>
          <w:t>disease-state cells</w:t>
        </w:r>
      </w:hyperlink>
      <w:r w:rsidRPr="0028159D">
        <w:rPr>
          <w:noProof/>
          <w:sz w:val="24"/>
          <w:szCs w:val="24"/>
        </w:rPr>
        <w:t>,</w:t>
      </w:r>
      <w:r w:rsidRPr="0028159D">
        <w:rPr>
          <w:rStyle w:val="apple-converted-space"/>
          <w:noProof/>
          <w:sz w:val="24"/>
          <w:szCs w:val="24"/>
        </w:rPr>
        <w:t> </w:t>
      </w:r>
      <w:hyperlink r:id="rId12" w:tooltip="drug discovery" w:history="1">
        <w:r w:rsidRPr="0028159D">
          <w:rPr>
            <w:rStyle w:val="Hyperlink"/>
            <w:noProof/>
            <w:color w:val="757575"/>
            <w:sz w:val="24"/>
            <w:szCs w:val="24"/>
          </w:rPr>
          <w:t>drug discovery</w:t>
        </w:r>
      </w:hyperlink>
      <w:r w:rsidRPr="0028159D">
        <w:rPr>
          <w:noProof/>
          <w:sz w:val="24"/>
          <w:szCs w:val="24"/>
        </w:rPr>
        <w:t>,</w:t>
      </w:r>
      <w:r w:rsidRPr="0028159D">
        <w:rPr>
          <w:rStyle w:val="apple-converted-space"/>
          <w:noProof/>
          <w:sz w:val="24"/>
          <w:szCs w:val="24"/>
        </w:rPr>
        <w:t> </w:t>
      </w:r>
      <w:hyperlink r:id="rId13" w:tooltip="drug screening" w:history="1">
        <w:r w:rsidRPr="0028159D">
          <w:rPr>
            <w:rStyle w:val="Hyperlink"/>
            <w:noProof/>
            <w:color w:val="757575"/>
            <w:sz w:val="24"/>
            <w:szCs w:val="24"/>
          </w:rPr>
          <w:t>drug screening</w:t>
        </w:r>
      </w:hyperlink>
      <w:r w:rsidRPr="0028159D">
        <w:rPr>
          <w:noProof/>
          <w:sz w:val="24"/>
          <w:szCs w:val="24"/>
        </w:rPr>
        <w:t>,</w:t>
      </w:r>
      <w:r w:rsidRPr="0028159D">
        <w:rPr>
          <w:rStyle w:val="apple-converted-space"/>
          <w:noProof/>
          <w:sz w:val="24"/>
          <w:szCs w:val="24"/>
        </w:rPr>
        <w:t> </w:t>
      </w:r>
      <w:hyperlink r:id="rId14" w:tooltip="induced pluripotent stem cells" w:history="1">
        <w:r w:rsidRPr="0028159D">
          <w:rPr>
            <w:rStyle w:val="Hyperlink"/>
            <w:noProof/>
            <w:color w:val="757575"/>
            <w:sz w:val="24"/>
            <w:szCs w:val="24"/>
          </w:rPr>
          <w:t>induced pluripotent stem cells</w:t>
        </w:r>
      </w:hyperlink>
      <w:r w:rsidRPr="0028159D">
        <w:rPr>
          <w:noProof/>
          <w:sz w:val="24"/>
          <w:szCs w:val="24"/>
        </w:rPr>
        <w:t>,</w:t>
      </w:r>
      <w:r w:rsidRPr="0028159D">
        <w:rPr>
          <w:rStyle w:val="apple-converted-space"/>
          <w:noProof/>
          <w:sz w:val="24"/>
          <w:szCs w:val="24"/>
        </w:rPr>
        <w:t> </w:t>
      </w:r>
      <w:hyperlink r:id="rId15" w:tooltip="malaria" w:history="1">
        <w:r w:rsidRPr="0028159D">
          <w:rPr>
            <w:rStyle w:val="Hyperlink"/>
            <w:noProof/>
            <w:color w:val="757575"/>
            <w:sz w:val="24"/>
            <w:szCs w:val="24"/>
          </w:rPr>
          <w:t>malaria</w:t>
        </w:r>
      </w:hyperlink>
      <w:r w:rsidRPr="0028159D">
        <w:rPr>
          <w:rStyle w:val="apple-converted-space"/>
          <w:noProof/>
          <w:sz w:val="24"/>
          <w:szCs w:val="24"/>
        </w:rPr>
        <w:t> </w:t>
      </w:r>
      <w:r w:rsidRPr="0028159D">
        <w:rPr>
          <w:noProof/>
          <w:sz w:val="24"/>
          <w:szCs w:val="24"/>
        </w:rPr>
        <w:t>on</w:t>
      </w:r>
      <w:r w:rsidRPr="0028159D">
        <w:rPr>
          <w:rStyle w:val="apple-converted-space"/>
          <w:noProof/>
          <w:sz w:val="24"/>
          <w:szCs w:val="24"/>
        </w:rPr>
        <w:t> </w:t>
      </w:r>
      <w:hyperlink r:id="rId16" w:tooltip="8:00 pm" w:history="1">
        <w:r w:rsidRPr="0028159D">
          <w:rPr>
            <w:rStyle w:val="Hyperlink"/>
            <w:noProof/>
            <w:color w:val="757575"/>
            <w:sz w:val="24"/>
            <w:szCs w:val="24"/>
          </w:rPr>
          <w:t>April 29, 2015</w:t>
        </w:r>
      </w:hyperlink>
      <w:r w:rsidRPr="0028159D">
        <w:rPr>
          <w:rStyle w:val="apple-converted-space"/>
          <w:noProof/>
          <w:sz w:val="24"/>
          <w:szCs w:val="24"/>
        </w:rPr>
        <w:t> </w:t>
      </w:r>
      <w:r w:rsidRPr="0028159D">
        <w:rPr>
          <w:rStyle w:val="by-author"/>
          <w:noProof/>
          <w:sz w:val="24"/>
          <w:szCs w:val="24"/>
        </w:rPr>
        <w:t>by</w:t>
      </w:r>
      <w:r w:rsidRPr="0028159D">
        <w:rPr>
          <w:rStyle w:val="apple-converted-space"/>
          <w:noProof/>
          <w:sz w:val="24"/>
          <w:szCs w:val="24"/>
        </w:rPr>
        <w:t> </w:t>
      </w:r>
      <w:hyperlink r:id="rId17" w:tooltip="View all posts by Shweta Sharma" w:history="1">
        <w:r w:rsidRPr="0028159D">
          <w:rPr>
            <w:rStyle w:val="Hyperlink"/>
            <w:noProof/>
            <w:color w:val="757575"/>
            <w:sz w:val="24"/>
            <w:szCs w:val="24"/>
          </w:rPr>
          <w:t>Shweta Sharma</w:t>
        </w:r>
      </w:hyperlink>
      <w:r w:rsidRPr="0028159D">
        <w:rPr>
          <w:noProof/>
        </w:rPr>
        <w:t>.</w:t>
      </w:r>
    </w:p>
    <w:p w:rsidR="00B80495" w:rsidRPr="0028159D" w:rsidRDefault="00B80495">
      <w:pPr>
        <w:rPr>
          <w:noProof/>
        </w:rPr>
      </w:pPr>
      <w:permStart w:id="0" w:edGrp="everyone"/>
      <w:permEnd w:id="0"/>
    </w:p>
    <w:sectPr w:rsidR="00B80495" w:rsidRPr="0028159D" w:rsidSect="002F021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z0uTarIfQYd2W2CsuAY4yWpq1U=" w:salt="/EW0Al1TpwaIoSYMmJuarA=="/>
  <w:defaultTabStop w:val="720"/>
  <w:characterSpacingControl w:val="doNotCompress"/>
  <w:compat>
    <w:useFELayout/>
  </w:compat>
  <w:rsids>
    <w:rsidRoot w:val="0058261B"/>
    <w:rsid w:val="0028159D"/>
    <w:rsid w:val="002F021A"/>
    <w:rsid w:val="0058261B"/>
    <w:rsid w:val="005A5FEE"/>
    <w:rsid w:val="00B80495"/>
    <w:rsid w:val="00D56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1A"/>
  </w:style>
  <w:style w:type="paragraph" w:styleId="Heading1">
    <w:name w:val="heading 1"/>
    <w:basedOn w:val="Normal"/>
    <w:link w:val="Heading1Char"/>
    <w:uiPriority w:val="9"/>
    <w:qFormat/>
    <w:rsid w:val="005826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5826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61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58261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82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261B"/>
  </w:style>
  <w:style w:type="character" w:styleId="Emphasis">
    <w:name w:val="Emphasis"/>
    <w:basedOn w:val="DefaultParagraphFont"/>
    <w:uiPriority w:val="20"/>
    <w:qFormat/>
    <w:rsid w:val="0058261B"/>
    <w:rPr>
      <w:i/>
      <w:iCs/>
    </w:rPr>
  </w:style>
  <w:style w:type="character" w:styleId="Hyperlink">
    <w:name w:val="Hyperlink"/>
    <w:basedOn w:val="DefaultParagraphFont"/>
    <w:uiPriority w:val="99"/>
    <w:semiHidden/>
    <w:unhideWhenUsed/>
    <w:rsid w:val="0058261B"/>
    <w:rPr>
      <w:color w:val="0000FF"/>
      <w:u w:val="single"/>
    </w:rPr>
  </w:style>
  <w:style w:type="paragraph" w:customStyle="1" w:styleId="wp-caption-text">
    <w:name w:val="wp-caption-text"/>
    <w:basedOn w:val="Normal"/>
    <w:rsid w:val="00582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author">
    <w:name w:val="by-author"/>
    <w:basedOn w:val="DefaultParagraphFont"/>
    <w:rsid w:val="0058261B"/>
  </w:style>
  <w:style w:type="character" w:customStyle="1" w:styleId="author">
    <w:name w:val="author"/>
    <w:basedOn w:val="DefaultParagraphFont"/>
    <w:rsid w:val="0058261B"/>
  </w:style>
  <w:style w:type="paragraph" w:styleId="BalloonText">
    <w:name w:val="Balloon Text"/>
    <w:basedOn w:val="Normal"/>
    <w:link w:val="BalloonTextChar"/>
    <w:uiPriority w:val="99"/>
    <w:semiHidden/>
    <w:unhideWhenUsed/>
    <w:rsid w:val="00582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480723">
      <w:bodyDiv w:val="1"/>
      <w:marLeft w:val="0"/>
      <w:marRight w:val="0"/>
      <w:marTop w:val="0"/>
      <w:marBottom w:val="0"/>
      <w:divBdr>
        <w:top w:val="none" w:sz="0" w:space="0" w:color="auto"/>
        <w:left w:val="none" w:sz="0" w:space="0" w:color="auto"/>
        <w:bottom w:val="none" w:sz="0" w:space="0" w:color="auto"/>
        <w:right w:val="none" w:sz="0" w:space="0" w:color="auto"/>
      </w:divBdr>
    </w:div>
    <w:div w:id="1339431825">
      <w:bodyDiv w:val="1"/>
      <w:marLeft w:val="0"/>
      <w:marRight w:val="0"/>
      <w:marTop w:val="0"/>
      <w:marBottom w:val="0"/>
      <w:divBdr>
        <w:top w:val="none" w:sz="0" w:space="0" w:color="auto"/>
        <w:left w:val="none" w:sz="0" w:space="0" w:color="auto"/>
        <w:bottom w:val="none" w:sz="0" w:space="0" w:color="auto"/>
        <w:right w:val="none" w:sz="0" w:space="0" w:color="auto"/>
      </w:divBdr>
      <w:divsChild>
        <w:div w:id="1706372331">
          <w:marLeft w:val="0"/>
          <w:marRight w:val="0"/>
          <w:marTop w:val="0"/>
          <w:marBottom w:val="0"/>
          <w:divBdr>
            <w:top w:val="none" w:sz="0" w:space="0" w:color="auto"/>
            <w:left w:val="none" w:sz="0" w:space="0" w:color="auto"/>
            <w:bottom w:val="none" w:sz="0" w:space="0" w:color="auto"/>
            <w:right w:val="none" w:sz="0" w:space="0" w:color="auto"/>
          </w:divBdr>
          <w:divsChild>
            <w:div w:id="10630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macare.com/blog/index.php/category/innovation/" TargetMode="External"/><Relationship Id="rId13" Type="http://schemas.openxmlformats.org/officeDocument/2006/relationships/hyperlink" Target="http://www.hemacare.com/blog/index.php/tag/drug-screenin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emacare.com/biological_products_stem_cells.asp" TargetMode="External"/><Relationship Id="rId12" Type="http://schemas.openxmlformats.org/officeDocument/2006/relationships/hyperlink" Target="http://www.hemacare.com/blog/index.php/tag/drug-discovery/" TargetMode="External"/><Relationship Id="rId17" Type="http://schemas.openxmlformats.org/officeDocument/2006/relationships/hyperlink" Target="http://www.hemacare.com/blog/index.php/author/shweta/" TargetMode="External"/><Relationship Id="rId2" Type="http://schemas.openxmlformats.org/officeDocument/2006/relationships/settings" Target="settings.xml"/><Relationship Id="rId16" Type="http://schemas.openxmlformats.org/officeDocument/2006/relationships/hyperlink" Target="http://www.hemacare.com/blog/index.php/novel-ipsc-platform-study-host-pathogen-interaction/" TargetMode="External"/><Relationship Id="rId1" Type="http://schemas.openxmlformats.org/officeDocument/2006/relationships/styles" Target="styles.xml"/><Relationship Id="rId6" Type="http://schemas.openxmlformats.org/officeDocument/2006/relationships/hyperlink" Target="http://hemacare.com/" TargetMode="External"/><Relationship Id="rId11" Type="http://schemas.openxmlformats.org/officeDocument/2006/relationships/hyperlink" Target="http://www.hemacare.com/blog/index.php/tag/disease-state-cells/" TargetMode="External"/><Relationship Id="rId5" Type="http://schemas.openxmlformats.org/officeDocument/2006/relationships/image" Target="media/image1.jpeg"/><Relationship Id="rId15" Type="http://schemas.openxmlformats.org/officeDocument/2006/relationships/hyperlink" Target="http://www.hemacare.com/blog/index.php/tag/malaria/" TargetMode="External"/><Relationship Id="rId10" Type="http://schemas.openxmlformats.org/officeDocument/2006/relationships/hyperlink" Target="http://www.hemacare.com/blog/index.php/tag/cellular-reprogramming/" TargetMode="External"/><Relationship Id="rId19" Type="http://schemas.openxmlformats.org/officeDocument/2006/relationships/theme" Target="theme/theme1.xml"/><Relationship Id="rId4" Type="http://schemas.openxmlformats.org/officeDocument/2006/relationships/hyperlink" Target="http://www.hemacare.com/blog/index.php/skin-cells-stem-cells-new-face-cellular-therapy/" TargetMode="External"/><Relationship Id="rId9" Type="http://schemas.openxmlformats.org/officeDocument/2006/relationships/hyperlink" Target="http://www.hemacare.com/blog/index.php/category/stem-cells/" TargetMode="External"/><Relationship Id="rId14" Type="http://schemas.openxmlformats.org/officeDocument/2006/relationships/hyperlink" Target="http://www.hemacare.com/blog/index.php/tag/induced-pluripotent-stem-ce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3744</Characters>
  <Application>Microsoft Office Word</Application>
  <DocSecurity>8</DocSecurity>
  <Lines>31</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2015-05-01T22:12:00Z</dcterms:created>
  <dcterms:modified xsi:type="dcterms:W3CDTF">2015-05-04T13:55:00Z</dcterms:modified>
</cp:coreProperties>
</file>